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江西省公安厅下属事业单位公开招聘工作人员岗位表</w:t>
      </w:r>
    </w:p>
    <w:tbl>
      <w:tblPr>
        <w:tblStyle w:val="3"/>
        <w:tblW w:w="10440" w:type="dxa"/>
        <w:tblInd w:w="-615"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
      <w:tblGrid>
        <w:gridCol w:w="900"/>
        <w:gridCol w:w="1260"/>
        <w:gridCol w:w="900"/>
        <w:gridCol w:w="900"/>
        <w:gridCol w:w="5400"/>
        <w:gridCol w:w="1080"/>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kern w:val="0"/>
                <w:sz w:val="24"/>
              </w:rPr>
            </w:pPr>
            <w:r>
              <w:rPr>
                <w:rFonts w:ascii="Arial" w:hAnsi="Arial" w:cs="Arial"/>
                <w:kern w:val="0"/>
                <w:sz w:val="24"/>
              </w:rPr>
              <w:t>用人单位</w:t>
            </w:r>
          </w:p>
        </w:tc>
        <w:tc>
          <w:tcPr>
            <w:tcW w:w="12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kern w:val="0"/>
                <w:sz w:val="24"/>
              </w:rPr>
            </w:pPr>
            <w:r>
              <w:rPr>
                <w:rFonts w:ascii="Arial" w:hAnsi="Arial" w:cs="Arial"/>
                <w:kern w:val="0"/>
                <w:sz w:val="24"/>
              </w:rPr>
              <w:t>岗位</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kern w:val="0"/>
                <w:sz w:val="24"/>
              </w:rPr>
            </w:pPr>
            <w:r>
              <w:rPr>
                <w:rFonts w:ascii="Arial" w:hAnsi="Arial" w:cs="Arial"/>
                <w:kern w:val="0"/>
                <w:sz w:val="24"/>
              </w:rPr>
              <w:t>招聘人数</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kern w:val="0"/>
                <w:sz w:val="24"/>
              </w:rPr>
            </w:pPr>
            <w:r>
              <w:rPr>
                <w:rFonts w:ascii="Arial" w:hAnsi="Arial" w:cs="Arial"/>
                <w:kern w:val="0"/>
                <w:sz w:val="24"/>
              </w:rPr>
              <w:t>岗位类别</w:t>
            </w:r>
          </w:p>
        </w:tc>
        <w:tc>
          <w:tcPr>
            <w:tcW w:w="54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kern w:val="0"/>
                <w:sz w:val="24"/>
              </w:rPr>
            </w:pPr>
            <w:r>
              <w:rPr>
                <w:rFonts w:ascii="Arial" w:hAnsi="Arial" w:cs="Arial"/>
                <w:kern w:val="0"/>
                <w:sz w:val="24"/>
              </w:rPr>
              <w:t>岗位条件</w:t>
            </w:r>
          </w:p>
        </w:tc>
        <w:tc>
          <w:tcPr>
            <w:tcW w:w="10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kern w:val="0"/>
                <w:sz w:val="24"/>
              </w:rPr>
            </w:pPr>
            <w:r>
              <w:rPr>
                <w:rFonts w:ascii="Arial" w:hAnsi="Arial" w:cs="Arial"/>
                <w:kern w:val="0"/>
                <w:sz w:val="24"/>
              </w:rPr>
              <w:t>备注</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900"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警犬繁育训练基地</w:t>
            </w:r>
          </w:p>
        </w:tc>
        <w:tc>
          <w:tcPr>
            <w:tcW w:w="12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综合文秘岗</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1</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管理岗</w:t>
            </w:r>
          </w:p>
        </w:tc>
        <w:tc>
          <w:tcPr>
            <w:tcW w:w="54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rPr>
                <w:rFonts w:hint="eastAsia" w:ascii="仿宋_GB2312" w:hAnsi="Arial" w:eastAsia="仿宋_GB2312" w:cs="Arial"/>
                <w:kern w:val="0"/>
                <w:sz w:val="24"/>
              </w:rPr>
            </w:pPr>
            <w:r>
              <w:rPr>
                <w:rFonts w:hint="eastAsia" w:ascii="仿宋_GB2312" w:hAnsi="Arial" w:eastAsia="仿宋_GB2312" w:cs="Arial"/>
                <w:kern w:val="0"/>
                <w:sz w:val="24"/>
              </w:rPr>
              <w:t>教育学类（0401）、中国语言文学类（0501）、新闻传播学类（0503）专业</w:t>
            </w:r>
            <w:r>
              <w:rPr>
                <w:rFonts w:hint="eastAsia" w:ascii="仿宋_GB2312" w:hAnsi="Arial" w:eastAsia="仿宋_GB2312" w:cs="Arial"/>
                <w:kern w:val="0"/>
                <w:sz w:val="24"/>
                <w:lang w:eastAsia="zh-CN"/>
              </w:rPr>
              <w:t>；</w:t>
            </w:r>
            <w:r>
              <w:rPr>
                <w:rFonts w:hint="eastAsia" w:ascii="仿宋_GB2312" w:hAnsi="Arial" w:eastAsia="仿宋_GB2312" w:cs="Arial"/>
                <w:kern w:val="0"/>
                <w:sz w:val="24"/>
              </w:rPr>
              <w:t>大学本科及以上学历、学士及以上学位</w:t>
            </w:r>
            <w:r>
              <w:rPr>
                <w:rFonts w:hint="eastAsia" w:ascii="仿宋_GB2312" w:hAnsi="Arial" w:eastAsia="仿宋_GB2312" w:cs="Arial"/>
                <w:kern w:val="0"/>
                <w:sz w:val="24"/>
                <w:highlight w:val="none"/>
                <w:lang w:eastAsia="zh-CN"/>
              </w:rPr>
              <w:t>；</w:t>
            </w:r>
            <w:r>
              <w:rPr>
                <w:rFonts w:hint="eastAsia" w:ascii="仿宋_GB2312" w:hAnsi="Arial" w:eastAsia="仿宋_GB2312" w:cs="Arial"/>
                <w:kern w:val="0"/>
                <w:sz w:val="24"/>
                <w:highlight w:val="none"/>
              </w:rPr>
              <w:t>25周岁以下（1994年</w:t>
            </w:r>
            <w:r>
              <w:rPr>
                <w:rFonts w:hint="eastAsia" w:ascii="仿宋_GB2312" w:hAnsi="Arial" w:eastAsia="仿宋_GB2312" w:cs="Arial"/>
                <w:kern w:val="0"/>
                <w:sz w:val="24"/>
                <w:highlight w:val="none"/>
                <w:lang w:val="en-US" w:eastAsia="zh-CN"/>
              </w:rPr>
              <w:t>7</w:t>
            </w:r>
            <w:r>
              <w:rPr>
                <w:rFonts w:hint="eastAsia" w:ascii="仿宋_GB2312" w:hAnsi="Arial" w:eastAsia="仿宋_GB2312" w:cs="Arial"/>
                <w:kern w:val="0"/>
                <w:sz w:val="24"/>
                <w:highlight w:val="none"/>
              </w:rPr>
              <w:t>月</w:t>
            </w:r>
            <w:r>
              <w:rPr>
                <w:rFonts w:hint="eastAsia" w:ascii="仿宋_GB2312" w:hAnsi="Arial" w:eastAsia="仿宋_GB2312" w:cs="Arial"/>
                <w:kern w:val="0"/>
                <w:sz w:val="24"/>
                <w:highlight w:val="none"/>
                <w:lang w:val="en-US" w:eastAsia="zh-CN"/>
              </w:rPr>
              <w:t>1</w:t>
            </w:r>
            <w:r>
              <w:rPr>
                <w:rFonts w:hint="eastAsia" w:ascii="仿宋_GB2312" w:hAnsi="Arial" w:eastAsia="仿宋_GB2312" w:cs="Arial"/>
                <w:kern w:val="0"/>
                <w:sz w:val="24"/>
                <w:highlight w:val="none"/>
              </w:rPr>
              <w:t>日以后出生）；硕士研究生及以上学历年龄放宽</w:t>
            </w:r>
            <w:r>
              <w:rPr>
                <w:rFonts w:hint="eastAsia" w:ascii="仿宋_GB2312" w:hAnsi="Arial" w:eastAsia="仿宋_GB2312" w:cs="Arial"/>
                <w:kern w:val="0"/>
                <w:sz w:val="24"/>
              </w:rPr>
              <w:t>至</w:t>
            </w:r>
            <w:r>
              <w:rPr>
                <w:rFonts w:hint="eastAsia" w:ascii="仿宋_GB2312" w:hAnsi="Arial" w:eastAsia="仿宋_GB2312" w:cs="Arial"/>
                <w:kern w:val="0"/>
                <w:sz w:val="24"/>
                <w:lang w:val="en-US" w:eastAsia="zh-CN"/>
              </w:rPr>
              <w:t>30</w:t>
            </w:r>
            <w:r>
              <w:rPr>
                <w:rFonts w:hint="eastAsia" w:ascii="仿宋_GB2312" w:hAnsi="Arial" w:eastAsia="仿宋_GB2312" w:cs="Arial"/>
                <w:kern w:val="0"/>
                <w:sz w:val="24"/>
              </w:rPr>
              <w:t>周岁以下（19</w:t>
            </w:r>
            <w:r>
              <w:rPr>
                <w:rFonts w:hint="eastAsia" w:ascii="仿宋_GB2312" w:hAnsi="Arial" w:eastAsia="仿宋_GB2312" w:cs="Arial"/>
                <w:kern w:val="0"/>
                <w:sz w:val="24"/>
                <w:lang w:val="en-US" w:eastAsia="zh-CN"/>
              </w:rPr>
              <w:t>89</w:t>
            </w:r>
            <w:r>
              <w:rPr>
                <w:rFonts w:hint="eastAsia" w:ascii="仿宋_GB2312" w:hAnsi="Arial" w:eastAsia="仿宋_GB2312" w:cs="Arial"/>
                <w:kern w:val="0"/>
                <w:sz w:val="24"/>
              </w:rPr>
              <w:t>年</w:t>
            </w:r>
            <w:r>
              <w:rPr>
                <w:rFonts w:hint="eastAsia" w:ascii="仿宋_GB2312" w:hAnsi="Arial" w:eastAsia="仿宋_GB2312" w:cs="Arial"/>
                <w:kern w:val="0"/>
                <w:sz w:val="24"/>
                <w:lang w:val="en-US" w:eastAsia="zh-CN"/>
              </w:rPr>
              <w:t>7</w:t>
            </w:r>
            <w:r>
              <w:rPr>
                <w:rFonts w:hint="eastAsia" w:ascii="仿宋_GB2312" w:hAnsi="Arial" w:eastAsia="仿宋_GB2312" w:cs="Arial"/>
                <w:kern w:val="0"/>
                <w:sz w:val="24"/>
              </w:rPr>
              <w:t>月</w:t>
            </w:r>
            <w:r>
              <w:rPr>
                <w:rFonts w:hint="eastAsia" w:ascii="仿宋_GB2312" w:hAnsi="Arial" w:eastAsia="仿宋_GB2312" w:cs="Arial"/>
                <w:kern w:val="0"/>
                <w:sz w:val="24"/>
                <w:lang w:val="en-US" w:eastAsia="zh-CN"/>
              </w:rPr>
              <w:t>1</w:t>
            </w:r>
            <w:r>
              <w:rPr>
                <w:rFonts w:hint="eastAsia" w:ascii="仿宋_GB2312" w:hAnsi="Arial" w:eastAsia="仿宋_GB2312" w:cs="Arial"/>
                <w:kern w:val="0"/>
                <w:sz w:val="24"/>
              </w:rPr>
              <w:t>日以后出生）</w:t>
            </w:r>
            <w:r>
              <w:rPr>
                <w:rFonts w:hint="eastAsia" w:ascii="仿宋_GB2312" w:hAnsi="Arial" w:eastAsia="仿宋_GB2312" w:cs="Arial"/>
                <w:kern w:val="0"/>
                <w:sz w:val="24"/>
                <w:lang w:eastAsia="zh-CN"/>
              </w:rPr>
              <w:t>；</w:t>
            </w:r>
            <w:r>
              <w:rPr>
                <w:rFonts w:hint="eastAsia" w:ascii="仿宋_GB2312" w:hAnsi="Arial" w:eastAsia="仿宋_GB2312" w:cs="Arial"/>
                <w:kern w:val="0"/>
                <w:sz w:val="24"/>
              </w:rPr>
              <w:t>工作地点：江西省宜春市靖安县宝峰镇周郎村。</w:t>
            </w:r>
          </w:p>
        </w:tc>
        <w:tc>
          <w:tcPr>
            <w:tcW w:w="1080" w:type="dxa"/>
            <w:vMerge w:val="restart"/>
            <w:tcBorders>
              <w:top w:val="single" w:color="auto" w:sz="6" w:space="0"/>
              <w:left w:val="nil"/>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0791-87288276</w:t>
            </w:r>
          </w:p>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熊先生</w:t>
            </w:r>
          </w:p>
          <w:p>
            <w:pPr>
              <w:widowControl/>
              <w:spacing w:line="300" w:lineRule="exact"/>
              <w:jc w:val="center"/>
              <w:rPr>
                <w:rFonts w:hint="eastAsia" w:ascii="仿宋_GB2312" w:hAnsi="Arial" w:eastAsia="仿宋_GB2312" w:cs="Arial"/>
                <w:kern w:val="0"/>
                <w:sz w:val="24"/>
              </w:rPr>
            </w:pPr>
          </w:p>
          <w:p>
            <w:pPr>
              <w:widowControl/>
              <w:spacing w:line="300" w:lineRule="exact"/>
              <w:jc w:val="center"/>
              <w:rPr>
                <w:rFonts w:hint="eastAsia" w:ascii="仿宋_GB2312" w:hAnsi="Arial" w:eastAsia="仿宋_GB2312" w:cs="Arial"/>
                <w:kern w:val="0"/>
                <w:sz w:val="24"/>
                <w:lang w:eastAsia="zh-CN"/>
              </w:rPr>
            </w:pPr>
            <w:r>
              <w:rPr>
                <w:rFonts w:hint="eastAsia" w:ascii="仿宋_GB2312" w:hAnsi="Arial" w:eastAsia="仿宋_GB2312" w:cs="Arial"/>
                <w:kern w:val="0"/>
                <w:sz w:val="24"/>
                <w:lang w:eastAsia="zh-CN"/>
              </w:rPr>
              <w:t>邮箱jxsgat_jqjd@163.com</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900" w:type="dxa"/>
            <w:vMerge w:val="continue"/>
            <w:tcBorders>
              <w:left w:val="single" w:color="auto" w:sz="6" w:space="0"/>
              <w:right w:val="single" w:color="auto" w:sz="6" w:space="0"/>
            </w:tcBorders>
            <w:tcMar>
              <w:top w:w="0" w:type="dxa"/>
              <w:left w:w="105" w:type="dxa"/>
              <w:bottom w:w="0" w:type="dxa"/>
              <w:right w:w="105" w:type="dxa"/>
            </w:tcMar>
            <w:vAlign w:val="center"/>
          </w:tcPr>
          <w:p>
            <w:pPr>
              <w:spacing w:line="300" w:lineRule="exact"/>
              <w:jc w:val="center"/>
              <w:rPr>
                <w:rFonts w:hint="eastAsia" w:ascii="仿宋_GB2312" w:hAnsi="Arial" w:eastAsia="仿宋_GB2312" w:cs="Arial"/>
                <w:kern w:val="0"/>
                <w:sz w:val="24"/>
              </w:rPr>
            </w:pPr>
          </w:p>
        </w:tc>
        <w:tc>
          <w:tcPr>
            <w:tcW w:w="12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lang w:val="en-US" w:eastAsia="zh-CN"/>
              </w:rPr>
            </w:pPr>
            <w:r>
              <w:rPr>
                <w:rFonts w:hint="eastAsia" w:ascii="仿宋_GB2312" w:hAnsi="Arial" w:eastAsia="仿宋_GB2312" w:cs="Arial"/>
                <w:kern w:val="0"/>
                <w:sz w:val="24"/>
              </w:rPr>
              <w:t>警犬训犬员岗</w:t>
            </w:r>
            <w:r>
              <w:rPr>
                <w:rFonts w:hint="eastAsia" w:ascii="仿宋_GB2312" w:hAnsi="Arial" w:eastAsia="仿宋_GB2312" w:cs="Arial"/>
                <w:kern w:val="0"/>
                <w:sz w:val="24"/>
                <w:lang w:val="en-US" w:eastAsia="zh-CN"/>
              </w:rPr>
              <w:t>1</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1</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专业技术岗</w:t>
            </w:r>
          </w:p>
        </w:tc>
        <w:tc>
          <w:tcPr>
            <w:tcW w:w="54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rPr>
                <w:rFonts w:hint="eastAsia" w:ascii="仿宋_GB2312" w:hAnsi="Arial" w:eastAsia="仿宋_GB2312" w:cs="Arial"/>
                <w:kern w:val="0"/>
                <w:sz w:val="24"/>
              </w:rPr>
            </w:pPr>
            <w:r>
              <w:rPr>
                <w:rFonts w:hint="eastAsia" w:ascii="仿宋_GB2312" w:hAnsi="Arial" w:eastAsia="仿宋_GB2312" w:cs="Arial"/>
                <w:kern w:val="0"/>
                <w:sz w:val="24"/>
                <w:lang w:eastAsia="zh-CN"/>
              </w:rPr>
              <w:t>动物生产类（</w:t>
            </w:r>
            <w:r>
              <w:rPr>
                <w:rFonts w:hint="eastAsia" w:ascii="仿宋_GB2312" w:hAnsi="Arial" w:eastAsia="仿宋_GB2312" w:cs="Arial"/>
                <w:kern w:val="0"/>
                <w:sz w:val="24"/>
                <w:lang w:val="en-US" w:eastAsia="zh-CN"/>
              </w:rPr>
              <w:t>0903</w:t>
            </w:r>
            <w:r>
              <w:rPr>
                <w:rFonts w:hint="eastAsia" w:ascii="仿宋_GB2312" w:hAnsi="Arial" w:eastAsia="仿宋_GB2312" w:cs="Arial"/>
                <w:kern w:val="0"/>
                <w:sz w:val="24"/>
                <w:lang w:eastAsia="zh-CN"/>
              </w:rPr>
              <w:t>）、动物医学类（</w:t>
            </w:r>
            <w:r>
              <w:rPr>
                <w:rFonts w:hint="eastAsia" w:ascii="仿宋_GB2312" w:hAnsi="Arial" w:eastAsia="仿宋_GB2312" w:cs="Arial"/>
                <w:kern w:val="0"/>
                <w:sz w:val="24"/>
                <w:lang w:val="en-US" w:eastAsia="zh-CN"/>
              </w:rPr>
              <w:t>0904</w:t>
            </w:r>
            <w:r>
              <w:rPr>
                <w:rFonts w:hint="eastAsia" w:ascii="仿宋_GB2312" w:hAnsi="Arial" w:eastAsia="仿宋_GB2312" w:cs="Arial"/>
                <w:kern w:val="0"/>
                <w:sz w:val="24"/>
                <w:lang w:eastAsia="zh-CN"/>
              </w:rPr>
              <w:t>）、畜牧学类（</w:t>
            </w:r>
            <w:r>
              <w:rPr>
                <w:rFonts w:hint="eastAsia" w:ascii="仿宋_GB2312" w:hAnsi="Arial" w:eastAsia="仿宋_GB2312" w:cs="Arial"/>
                <w:kern w:val="0"/>
                <w:sz w:val="24"/>
                <w:lang w:val="en-US" w:eastAsia="zh-CN"/>
              </w:rPr>
              <w:t>0905</w:t>
            </w:r>
            <w:r>
              <w:rPr>
                <w:rFonts w:hint="eastAsia" w:ascii="仿宋_GB2312" w:hAnsi="Arial" w:eastAsia="仿宋_GB2312" w:cs="Arial"/>
                <w:kern w:val="0"/>
                <w:sz w:val="24"/>
                <w:lang w:eastAsia="zh-CN"/>
              </w:rPr>
              <w:t>）、兽医学类（</w:t>
            </w:r>
            <w:r>
              <w:rPr>
                <w:rFonts w:hint="eastAsia" w:ascii="仿宋_GB2312" w:hAnsi="Arial" w:eastAsia="仿宋_GB2312" w:cs="Arial"/>
                <w:kern w:val="0"/>
                <w:sz w:val="24"/>
                <w:lang w:val="en-US" w:eastAsia="zh-CN"/>
              </w:rPr>
              <w:t>0906</w:t>
            </w:r>
            <w:r>
              <w:rPr>
                <w:rFonts w:hint="eastAsia" w:ascii="仿宋_GB2312" w:hAnsi="Arial" w:eastAsia="仿宋_GB2312" w:cs="Arial"/>
                <w:kern w:val="0"/>
                <w:sz w:val="24"/>
                <w:lang w:eastAsia="zh-CN"/>
              </w:rPr>
              <w:t>）专业；</w:t>
            </w:r>
            <w:r>
              <w:rPr>
                <w:rFonts w:hint="eastAsia" w:ascii="仿宋_GB2312" w:hAnsi="Arial" w:eastAsia="仿宋_GB2312" w:cs="Arial"/>
                <w:kern w:val="0"/>
                <w:sz w:val="24"/>
              </w:rPr>
              <w:t>大学本科及以上学历、学士及以上学位</w:t>
            </w:r>
            <w:r>
              <w:rPr>
                <w:rFonts w:hint="eastAsia" w:ascii="仿宋_GB2312" w:hAnsi="Arial" w:eastAsia="仿宋_GB2312" w:cs="Arial"/>
                <w:kern w:val="0"/>
                <w:sz w:val="24"/>
                <w:lang w:eastAsia="zh-CN"/>
              </w:rPr>
              <w:t>；</w:t>
            </w:r>
            <w:r>
              <w:rPr>
                <w:rFonts w:hint="eastAsia" w:ascii="仿宋_GB2312" w:hAnsi="Arial" w:eastAsia="仿宋_GB2312" w:cs="Arial"/>
                <w:kern w:val="0"/>
                <w:sz w:val="24"/>
              </w:rPr>
              <w:t>25周岁以下（1994年</w:t>
            </w:r>
            <w:r>
              <w:rPr>
                <w:rFonts w:hint="eastAsia" w:ascii="仿宋_GB2312" w:hAnsi="Arial" w:eastAsia="仿宋_GB2312" w:cs="Arial"/>
                <w:kern w:val="0"/>
                <w:sz w:val="24"/>
                <w:lang w:val="en-US" w:eastAsia="zh-CN"/>
              </w:rPr>
              <w:t>7</w:t>
            </w:r>
            <w:r>
              <w:rPr>
                <w:rFonts w:hint="eastAsia" w:ascii="仿宋_GB2312" w:hAnsi="Arial" w:eastAsia="仿宋_GB2312" w:cs="Arial"/>
                <w:kern w:val="0"/>
                <w:sz w:val="24"/>
              </w:rPr>
              <w:t>月</w:t>
            </w:r>
            <w:r>
              <w:rPr>
                <w:rFonts w:hint="eastAsia" w:ascii="仿宋_GB2312" w:hAnsi="Arial" w:eastAsia="仿宋_GB2312" w:cs="Arial"/>
                <w:kern w:val="0"/>
                <w:sz w:val="24"/>
                <w:lang w:val="en-US" w:eastAsia="zh-CN"/>
              </w:rPr>
              <w:t>1</w:t>
            </w:r>
            <w:r>
              <w:rPr>
                <w:rFonts w:hint="eastAsia" w:ascii="仿宋_GB2312" w:hAnsi="Arial" w:eastAsia="仿宋_GB2312" w:cs="Arial"/>
                <w:kern w:val="0"/>
                <w:sz w:val="24"/>
              </w:rPr>
              <w:t>日以后出生）</w:t>
            </w:r>
            <w:r>
              <w:rPr>
                <w:rFonts w:hint="eastAsia" w:ascii="仿宋_GB2312" w:hAnsi="Arial" w:eastAsia="仿宋_GB2312" w:cs="Arial"/>
                <w:kern w:val="0"/>
                <w:sz w:val="24"/>
                <w:lang w:eastAsia="zh-CN"/>
              </w:rPr>
              <w:t>；</w:t>
            </w:r>
            <w:r>
              <w:rPr>
                <w:rFonts w:hint="eastAsia" w:ascii="仿宋_GB2312" w:hAnsi="Arial" w:eastAsia="仿宋_GB2312" w:cs="Arial"/>
                <w:b/>
                <w:kern w:val="0"/>
                <w:sz w:val="24"/>
              </w:rPr>
              <w:t>限应届毕业生报考</w:t>
            </w:r>
            <w:r>
              <w:rPr>
                <w:rFonts w:hint="eastAsia" w:ascii="仿宋_GB2312" w:hAnsi="Arial" w:eastAsia="仿宋_GB2312" w:cs="Arial"/>
                <w:kern w:val="0"/>
                <w:sz w:val="24"/>
                <w:lang w:eastAsia="zh-CN"/>
              </w:rPr>
              <w:t>；</w:t>
            </w:r>
            <w:r>
              <w:rPr>
                <w:rFonts w:hint="eastAsia" w:ascii="仿宋_GB2312" w:hAnsi="Arial" w:eastAsia="仿宋_GB2312" w:cs="Arial"/>
                <w:kern w:val="0"/>
                <w:sz w:val="24"/>
              </w:rPr>
              <w:t>工作地点：江西省宜春市靖安县宝峰镇周郎村。</w:t>
            </w:r>
          </w:p>
        </w:tc>
        <w:tc>
          <w:tcPr>
            <w:tcW w:w="1080" w:type="dxa"/>
            <w:vMerge w:val="continue"/>
            <w:tcBorders>
              <w:left w:val="nil"/>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900"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p>
        </w:tc>
        <w:tc>
          <w:tcPr>
            <w:tcW w:w="12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lang w:val="en-US" w:eastAsia="zh-CN"/>
              </w:rPr>
            </w:pPr>
            <w:r>
              <w:rPr>
                <w:rFonts w:hint="eastAsia" w:ascii="仿宋_GB2312" w:hAnsi="Arial" w:eastAsia="仿宋_GB2312" w:cs="Arial"/>
                <w:kern w:val="0"/>
                <w:sz w:val="24"/>
              </w:rPr>
              <w:t>警犬训犬员岗</w:t>
            </w:r>
            <w:r>
              <w:rPr>
                <w:rFonts w:hint="eastAsia" w:ascii="仿宋_GB2312" w:hAnsi="Arial" w:eastAsia="仿宋_GB2312" w:cs="Arial"/>
                <w:kern w:val="0"/>
                <w:sz w:val="24"/>
                <w:lang w:val="en-US" w:eastAsia="zh-CN"/>
              </w:rPr>
              <w:t>2</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2</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专业技术岗</w:t>
            </w:r>
          </w:p>
        </w:tc>
        <w:tc>
          <w:tcPr>
            <w:tcW w:w="54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rPr>
                <w:rFonts w:hint="eastAsia" w:ascii="仿宋_GB2312" w:hAnsi="Arial" w:eastAsia="仿宋_GB2312" w:cs="Arial"/>
                <w:kern w:val="0"/>
                <w:sz w:val="24"/>
              </w:rPr>
            </w:pPr>
            <w:r>
              <w:rPr>
                <w:rFonts w:hint="eastAsia" w:ascii="仿宋_GB2312" w:hAnsi="Arial" w:eastAsia="仿宋_GB2312" w:cs="Arial"/>
                <w:kern w:val="0"/>
                <w:sz w:val="24"/>
              </w:rPr>
              <w:t>专业不限</w:t>
            </w:r>
            <w:r>
              <w:rPr>
                <w:rFonts w:hint="eastAsia" w:ascii="仿宋_GB2312" w:hAnsi="Arial" w:eastAsia="仿宋_GB2312" w:cs="Arial"/>
                <w:kern w:val="0"/>
                <w:sz w:val="24"/>
                <w:lang w:eastAsia="zh-CN"/>
              </w:rPr>
              <w:t>；</w:t>
            </w:r>
            <w:r>
              <w:rPr>
                <w:rFonts w:hint="eastAsia" w:ascii="仿宋_GB2312" w:hAnsi="Arial" w:eastAsia="仿宋_GB2312" w:cs="Arial"/>
                <w:kern w:val="0"/>
                <w:sz w:val="24"/>
              </w:rPr>
              <w:t>大专及以上学历</w:t>
            </w:r>
            <w:r>
              <w:rPr>
                <w:rFonts w:hint="eastAsia" w:ascii="仿宋_GB2312" w:hAnsi="Arial" w:eastAsia="仿宋_GB2312" w:cs="Arial"/>
                <w:kern w:val="0"/>
                <w:sz w:val="24"/>
                <w:lang w:eastAsia="zh-CN"/>
              </w:rPr>
              <w:t>；</w:t>
            </w:r>
            <w:r>
              <w:rPr>
                <w:rFonts w:hint="eastAsia" w:ascii="仿宋_GB2312" w:hAnsi="Arial" w:eastAsia="仿宋_GB2312" w:cs="Arial"/>
                <w:kern w:val="0"/>
                <w:sz w:val="24"/>
              </w:rPr>
              <w:t>30周岁以下（1989年</w:t>
            </w:r>
            <w:r>
              <w:rPr>
                <w:rFonts w:hint="eastAsia" w:ascii="仿宋_GB2312" w:hAnsi="Arial" w:eastAsia="仿宋_GB2312" w:cs="Arial"/>
                <w:kern w:val="0"/>
                <w:sz w:val="24"/>
                <w:lang w:val="en-US" w:eastAsia="zh-CN"/>
              </w:rPr>
              <w:t>7</w:t>
            </w:r>
            <w:r>
              <w:rPr>
                <w:rFonts w:hint="eastAsia" w:ascii="仿宋_GB2312" w:hAnsi="Arial" w:eastAsia="仿宋_GB2312" w:cs="Arial"/>
                <w:kern w:val="0"/>
                <w:sz w:val="24"/>
              </w:rPr>
              <w:t>月</w:t>
            </w:r>
            <w:r>
              <w:rPr>
                <w:rFonts w:hint="eastAsia" w:ascii="仿宋_GB2312" w:hAnsi="Arial" w:eastAsia="仿宋_GB2312" w:cs="Arial"/>
                <w:kern w:val="0"/>
                <w:sz w:val="24"/>
                <w:lang w:val="en-US" w:eastAsia="zh-CN"/>
              </w:rPr>
              <w:t>1</w:t>
            </w:r>
            <w:r>
              <w:rPr>
                <w:rFonts w:hint="eastAsia" w:ascii="仿宋_GB2312" w:hAnsi="Arial" w:eastAsia="仿宋_GB2312" w:cs="Arial"/>
                <w:kern w:val="0"/>
                <w:sz w:val="24"/>
              </w:rPr>
              <w:t>日以后出生）</w:t>
            </w:r>
            <w:r>
              <w:rPr>
                <w:rFonts w:hint="eastAsia" w:ascii="仿宋_GB2312" w:hAnsi="Arial" w:eastAsia="仿宋_GB2312" w:cs="Arial"/>
                <w:kern w:val="0"/>
                <w:sz w:val="24"/>
                <w:lang w:eastAsia="zh-CN"/>
              </w:rPr>
              <w:t>；</w:t>
            </w:r>
            <w:r>
              <w:rPr>
                <w:rFonts w:hint="eastAsia" w:ascii="仿宋_GB2312" w:hAnsi="Arial" w:eastAsia="仿宋_GB2312" w:cs="Arial"/>
                <w:kern w:val="0"/>
                <w:sz w:val="24"/>
              </w:rPr>
              <w:t>报名考生需复员退伍前在军队、武警及消防部队中从事警犬训练工作两年（截止2020年</w:t>
            </w:r>
            <w:r>
              <w:rPr>
                <w:rFonts w:hint="eastAsia" w:ascii="仿宋_GB2312" w:hAnsi="Arial" w:eastAsia="仿宋_GB2312" w:cs="Arial"/>
                <w:kern w:val="0"/>
                <w:sz w:val="24"/>
                <w:lang w:val="en-US" w:eastAsia="zh-CN"/>
              </w:rPr>
              <w:t>7</w:t>
            </w:r>
            <w:r>
              <w:rPr>
                <w:rFonts w:hint="eastAsia" w:ascii="仿宋_GB2312" w:hAnsi="Arial" w:eastAsia="仿宋_GB2312" w:cs="Arial"/>
                <w:kern w:val="0"/>
                <w:sz w:val="24"/>
              </w:rPr>
              <w:t>月3</w:t>
            </w:r>
            <w:r>
              <w:rPr>
                <w:rFonts w:hint="eastAsia" w:ascii="仿宋_GB2312" w:hAnsi="Arial" w:eastAsia="仿宋_GB2312" w:cs="Arial"/>
                <w:kern w:val="0"/>
                <w:sz w:val="24"/>
                <w:lang w:val="en-US" w:eastAsia="zh-CN"/>
              </w:rPr>
              <w:t>1</w:t>
            </w:r>
            <w:r>
              <w:rPr>
                <w:rFonts w:hint="eastAsia" w:ascii="仿宋_GB2312" w:hAnsi="Arial" w:eastAsia="仿宋_GB2312" w:cs="Arial"/>
                <w:kern w:val="0"/>
                <w:sz w:val="24"/>
              </w:rPr>
              <w:t>日前）及以上，取得部队军级(含)以上单位颁发的警犬专业岗位培训合格证书或者取得公安部南昌、昆明、南京、沈阳警犬基地颁发的公安部政治部制作的专门业务与岗位培训合格证书</w:t>
            </w:r>
            <w:r>
              <w:rPr>
                <w:rFonts w:hint="eastAsia" w:ascii="仿宋_GB2312" w:hAnsi="Arial" w:eastAsia="仿宋_GB2312" w:cs="Arial"/>
                <w:kern w:val="0"/>
                <w:sz w:val="24"/>
                <w:lang w:eastAsia="zh-CN"/>
              </w:rPr>
              <w:t>；</w:t>
            </w:r>
            <w:r>
              <w:rPr>
                <w:rFonts w:hint="eastAsia" w:ascii="仿宋_GB2312" w:hAnsi="Arial" w:eastAsia="仿宋_GB2312" w:cs="Arial"/>
                <w:kern w:val="0"/>
                <w:sz w:val="24"/>
              </w:rPr>
              <w:t>工作地点：江西省宜春市靖安县宝峰镇周郎村。</w:t>
            </w:r>
          </w:p>
        </w:tc>
        <w:tc>
          <w:tcPr>
            <w:tcW w:w="1080"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出入境管理局制证（技术）中心</w:t>
            </w:r>
          </w:p>
        </w:tc>
        <w:tc>
          <w:tcPr>
            <w:tcW w:w="12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计算机及网络应用、维护和安全</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2</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专业技术岗</w:t>
            </w:r>
          </w:p>
        </w:tc>
        <w:tc>
          <w:tcPr>
            <w:tcW w:w="54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rPr>
                <w:rFonts w:hint="eastAsia" w:ascii="仿宋_GB2312" w:hAnsi="Arial" w:eastAsia="仿宋_GB2312" w:cs="Arial"/>
                <w:kern w:val="0"/>
                <w:sz w:val="24"/>
              </w:rPr>
            </w:pPr>
            <w:r>
              <w:rPr>
                <w:rFonts w:hint="eastAsia" w:ascii="仿宋_GB2312" w:hAnsi="微软雅黑" w:eastAsia="仿宋_GB2312" w:cs="宋体"/>
                <w:kern w:val="0"/>
                <w:sz w:val="24"/>
              </w:rPr>
              <w:t>计算机类专业（0809）</w:t>
            </w:r>
            <w:r>
              <w:rPr>
                <w:rFonts w:hint="eastAsia" w:ascii="仿宋_GB2312" w:hAnsi="微软雅黑" w:eastAsia="仿宋_GB2312" w:cs="宋体"/>
                <w:kern w:val="0"/>
                <w:sz w:val="24"/>
                <w:lang w:eastAsia="zh-CN"/>
              </w:rPr>
              <w:t>；</w:t>
            </w:r>
            <w:r>
              <w:rPr>
                <w:rFonts w:hint="eastAsia" w:ascii="仿宋_GB2312" w:hAnsi="微软雅黑" w:eastAsia="仿宋_GB2312" w:cs="宋体"/>
                <w:kern w:val="0"/>
                <w:sz w:val="24"/>
              </w:rPr>
              <w:t>大学本科及以上学历、学士及以上学位</w:t>
            </w:r>
            <w:r>
              <w:rPr>
                <w:rFonts w:hint="eastAsia" w:ascii="仿宋_GB2312" w:hAnsi="微软雅黑" w:eastAsia="仿宋_GB2312" w:cs="宋体"/>
                <w:kern w:val="0"/>
                <w:sz w:val="24"/>
                <w:lang w:eastAsia="zh-CN"/>
              </w:rPr>
              <w:t>；</w:t>
            </w:r>
            <w:r>
              <w:rPr>
                <w:rFonts w:hint="eastAsia" w:ascii="仿宋_GB2312" w:hAnsi="微软雅黑" w:eastAsia="仿宋_GB2312" w:cs="宋体"/>
                <w:kern w:val="0"/>
                <w:sz w:val="24"/>
              </w:rPr>
              <w:t>25周岁以下（1994年</w:t>
            </w:r>
            <w:r>
              <w:rPr>
                <w:rFonts w:hint="eastAsia" w:ascii="仿宋_GB2312" w:hAnsi="微软雅黑" w:eastAsia="仿宋_GB2312" w:cs="宋体"/>
                <w:kern w:val="0"/>
                <w:sz w:val="24"/>
                <w:lang w:val="en-US" w:eastAsia="zh-CN"/>
              </w:rPr>
              <w:t>7</w:t>
            </w:r>
            <w:r>
              <w:rPr>
                <w:rFonts w:hint="eastAsia" w:ascii="仿宋_GB2312" w:hAnsi="微软雅黑" w:eastAsia="仿宋_GB2312" w:cs="宋体"/>
                <w:kern w:val="0"/>
                <w:sz w:val="24"/>
              </w:rPr>
              <w:t>月1日以后出生）</w:t>
            </w:r>
            <w:r>
              <w:rPr>
                <w:rFonts w:hint="eastAsia" w:ascii="仿宋_GB2312" w:hAnsi="微软雅黑" w:eastAsia="仿宋_GB2312" w:cs="宋体"/>
                <w:kern w:val="0"/>
                <w:sz w:val="24"/>
                <w:lang w:eastAsia="zh-CN"/>
              </w:rPr>
              <w:t>；中共党员；</w:t>
            </w:r>
            <w:r>
              <w:rPr>
                <w:rFonts w:hint="eastAsia" w:ascii="仿宋_GB2312" w:hAnsi="微软雅黑" w:eastAsia="仿宋_GB2312" w:cs="宋体"/>
                <w:b/>
                <w:kern w:val="0"/>
                <w:sz w:val="24"/>
              </w:rPr>
              <w:t>限应届毕业生报考</w:t>
            </w:r>
            <w:r>
              <w:rPr>
                <w:rFonts w:hint="eastAsia" w:ascii="仿宋_GB2312" w:hAnsi="微软雅黑" w:eastAsia="仿宋_GB2312" w:cs="宋体"/>
                <w:kern w:val="0"/>
                <w:sz w:val="24"/>
              </w:rPr>
              <w:t>。</w:t>
            </w:r>
          </w:p>
        </w:tc>
        <w:tc>
          <w:tcPr>
            <w:tcW w:w="10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0791-87288412</w:t>
            </w:r>
          </w:p>
          <w:p>
            <w:pPr>
              <w:widowControl/>
              <w:spacing w:line="300" w:lineRule="exact"/>
              <w:jc w:val="center"/>
              <w:rPr>
                <w:rFonts w:hint="eastAsia" w:ascii="仿宋_GB2312" w:hAnsi="Arial" w:eastAsia="仿宋_GB2312" w:cs="Arial"/>
                <w:kern w:val="0"/>
                <w:sz w:val="24"/>
              </w:rPr>
            </w:pPr>
            <w:r>
              <w:rPr>
                <w:rFonts w:hint="eastAsia" w:ascii="仿宋_GB2312" w:hAnsi="Arial" w:eastAsia="仿宋_GB2312" w:cs="Arial"/>
                <w:kern w:val="0"/>
                <w:sz w:val="24"/>
              </w:rPr>
              <w:t>陈先生</w:t>
            </w:r>
          </w:p>
          <w:p>
            <w:pPr>
              <w:widowControl/>
              <w:spacing w:line="300" w:lineRule="exact"/>
              <w:jc w:val="center"/>
              <w:rPr>
                <w:rFonts w:hint="eastAsia" w:ascii="仿宋_GB2312" w:hAnsi="Arial" w:eastAsia="仿宋_GB2312" w:cs="Arial"/>
                <w:kern w:val="0"/>
                <w:sz w:val="24"/>
                <w:lang w:eastAsia="zh-CN"/>
              </w:rPr>
            </w:pPr>
          </w:p>
          <w:p>
            <w:pPr>
              <w:widowControl/>
              <w:spacing w:line="300" w:lineRule="exact"/>
              <w:jc w:val="center"/>
              <w:rPr>
                <w:rFonts w:hint="eastAsia" w:ascii="仿宋_GB2312" w:hAnsi="Arial" w:eastAsia="仿宋_GB2312" w:cs="Arial"/>
                <w:kern w:val="0"/>
                <w:sz w:val="24"/>
                <w:lang w:eastAsia="zh-CN"/>
              </w:rPr>
            </w:pPr>
            <w:r>
              <w:rPr>
                <w:rFonts w:hint="eastAsia" w:ascii="仿宋_GB2312" w:hAnsi="Arial" w:eastAsia="仿宋_GB2312" w:cs="Arial"/>
                <w:kern w:val="0"/>
                <w:sz w:val="24"/>
                <w:lang w:eastAsia="zh-CN"/>
              </w:rPr>
              <w:t>邮箱</w:t>
            </w:r>
            <w:r>
              <w:rPr>
                <w:rFonts w:hint="eastAsia" w:ascii="仿宋_GB2312" w:hAnsi="Arial" w:eastAsia="仿宋_GB2312" w:cs="Arial"/>
                <w:kern w:val="0"/>
                <w:sz w:val="24"/>
                <w:lang w:val="en-US" w:eastAsia="zh-CN"/>
              </w:rPr>
              <w:t>jxsgat_crjzzzx@163.com</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16FEA"/>
    <w:rsid w:val="2A81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2020-07-29T07:22:00Z</dcterms:created>
  <dc:creator>谢晶</dc:creator>
  <cp:lastModifiedBy>谢晶</cp:lastModifiedBy>
  <dcterms:modified xsi:type="dcterms:W3CDTF">2020-07-29T07:22:24Z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